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Cost Breakdown and Process for Shipping a 20ft or 40ft Container from the USA to Jamaica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943600" cy="3949700"/>
            <wp:effectExtent b="0" l="0" r="0" t="0"/>
            <wp:docPr descr="photography of ship" id="1" name="image1.jpg"/>
            <a:graphic>
              <a:graphicData uri="http://schemas.openxmlformats.org/drawingml/2006/picture">
                <pic:pic>
                  <pic:nvPicPr>
                    <pic:cNvPr descr="photography of ship" id="0" name="image1.jpg"/>
                    <pic:cNvPicPr preferRelativeResize="0"/>
                  </pic:nvPicPr>
                  <pic:blipFill>
                    <a:blip r:embed="rId6"/>
                    <a:srcRect b="0" l="0" r="0" t="0"/>
                    <a:stretch>
                      <a:fillRect/>
                    </a:stretch>
                  </pic:blipFill>
                  <pic:spPr>
                    <a:xfrm>
                      <a:off x="0" y="0"/>
                      <a:ext cx="59436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Shipping a 20-foot or 40-foot container from the USA to Jamaica involves several steps and associated costs. Below is an outline of the process, key specifications, and a detailed table of indicative fees for shipping and clearance.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Outline of the Shipping and Clearance Process:</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Booking and Planning:</w:t>
      </w:r>
    </w:p>
    <w:p w:rsidR="00000000" w:rsidDel="00000000" w:rsidP="00000000" w:rsidRDefault="00000000" w:rsidRPr="00000000" w14:paraId="00000007">
      <w:pPr>
        <w:numPr>
          <w:ilvl w:val="0"/>
          <w:numId w:val="7"/>
        </w:numPr>
        <w:spacing w:after="0" w:afterAutospacing="0" w:before="240" w:lineRule="auto"/>
        <w:ind w:left="720" w:hanging="360"/>
      </w:pPr>
      <w:r w:rsidDel="00000000" w:rsidR="00000000" w:rsidRPr="00000000">
        <w:rPr>
          <w:b w:val="1"/>
          <w:rtl w:val="0"/>
        </w:rPr>
        <w:t xml:space="preserve">Select a Freight Forwarder:</w:t>
      </w:r>
      <w:r w:rsidDel="00000000" w:rsidR="00000000" w:rsidRPr="00000000">
        <w:rPr>
          <w:rtl w:val="0"/>
        </w:rPr>
        <w:t xml:space="preserve"> Choose a reputable company to handle the shipment.</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b w:val="1"/>
          <w:rtl w:val="0"/>
        </w:rPr>
        <w:t xml:space="preserve">Determine Container Size:</w:t>
      </w:r>
      <w:r w:rsidDel="00000000" w:rsidR="00000000" w:rsidRPr="00000000">
        <w:rPr>
          <w:rtl w:val="0"/>
        </w:rPr>
        <w:t xml:space="preserve"> Decide between a 20-foot or 40-foot container based on cargo volume.</w:t>
      </w:r>
    </w:p>
    <w:p w:rsidR="00000000" w:rsidDel="00000000" w:rsidP="00000000" w:rsidRDefault="00000000" w:rsidRPr="00000000" w14:paraId="00000009">
      <w:pPr>
        <w:numPr>
          <w:ilvl w:val="0"/>
          <w:numId w:val="7"/>
        </w:numPr>
        <w:spacing w:after="240" w:before="0" w:beforeAutospacing="0" w:lineRule="auto"/>
        <w:ind w:left="720" w:hanging="360"/>
      </w:pPr>
      <w:r w:rsidDel="00000000" w:rsidR="00000000" w:rsidRPr="00000000">
        <w:rPr>
          <w:b w:val="1"/>
          <w:rtl w:val="0"/>
        </w:rPr>
        <w:t xml:space="preserve">Schedule Shipment:</w:t>
      </w:r>
      <w:r w:rsidDel="00000000" w:rsidR="00000000" w:rsidRPr="00000000">
        <w:rPr>
          <w:rtl w:val="0"/>
        </w:rPr>
        <w:t xml:space="preserve"> Book the shipment in advance to secure space and preferred sailing dates.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Documentation Preparation:</w:t>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b w:val="1"/>
          <w:rtl w:val="0"/>
        </w:rPr>
        <w:t xml:space="preserve">Commercial Invoice:</w:t>
      </w:r>
      <w:r w:rsidDel="00000000" w:rsidR="00000000" w:rsidRPr="00000000">
        <w:rPr>
          <w:rtl w:val="0"/>
        </w:rPr>
        <w:t xml:space="preserve"> Details of the goods being shipped.</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b w:val="1"/>
          <w:rtl w:val="0"/>
        </w:rPr>
        <w:t xml:space="preserve">Packing List:</w:t>
      </w:r>
      <w:r w:rsidDel="00000000" w:rsidR="00000000" w:rsidRPr="00000000">
        <w:rPr>
          <w:rtl w:val="0"/>
        </w:rPr>
        <w:t xml:space="preserve"> Itemized list of cargo.</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b w:val="1"/>
          <w:rtl w:val="0"/>
        </w:rPr>
        <w:t xml:space="preserve">Bill of Lading:</w:t>
      </w:r>
      <w:r w:rsidDel="00000000" w:rsidR="00000000" w:rsidRPr="00000000">
        <w:rPr>
          <w:rtl w:val="0"/>
        </w:rPr>
        <w:t xml:space="preserve"> Contract between the shipper and carrier.</w:t>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b w:val="1"/>
          <w:rtl w:val="0"/>
        </w:rPr>
        <w:t xml:space="preserve">Import Licenses/Permits:</w:t>
      </w:r>
      <w:r w:rsidDel="00000000" w:rsidR="00000000" w:rsidRPr="00000000">
        <w:rPr>
          <w:rtl w:val="0"/>
        </w:rPr>
        <w:t xml:space="preserve"> If required for specific goods.</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Shipping:</w:t>
      </w:r>
    </w:p>
    <w:p w:rsidR="00000000" w:rsidDel="00000000" w:rsidP="00000000" w:rsidRDefault="00000000" w:rsidRPr="00000000" w14:paraId="00000010">
      <w:pPr>
        <w:numPr>
          <w:ilvl w:val="0"/>
          <w:numId w:val="5"/>
        </w:numPr>
        <w:spacing w:after="0" w:afterAutospacing="0" w:before="240" w:lineRule="auto"/>
        <w:ind w:left="720" w:hanging="360"/>
      </w:pPr>
      <w:r w:rsidDel="00000000" w:rsidR="00000000" w:rsidRPr="00000000">
        <w:rPr>
          <w:b w:val="1"/>
          <w:rtl w:val="0"/>
        </w:rPr>
        <w:t xml:space="preserve">Transportation to Port:</w:t>
      </w:r>
      <w:r w:rsidDel="00000000" w:rsidR="00000000" w:rsidRPr="00000000">
        <w:rPr>
          <w:rtl w:val="0"/>
        </w:rPr>
        <w:t xml:space="preserve"> Move the container to the U.S. port of departure.</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b w:val="1"/>
          <w:rtl w:val="0"/>
        </w:rPr>
        <w:t xml:space="preserve">Ocean Freight:</w:t>
      </w:r>
      <w:r w:rsidDel="00000000" w:rsidR="00000000" w:rsidRPr="00000000">
        <w:rPr>
          <w:rtl w:val="0"/>
        </w:rPr>
        <w:t xml:space="preserve"> Sea transport from the USA to Jamaica.</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Arrival in Jamaica:</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b w:val="1"/>
          <w:rtl w:val="0"/>
        </w:rPr>
        <w:t xml:space="preserve">Port Handling:</w:t>
      </w:r>
      <w:r w:rsidDel="00000000" w:rsidR="00000000" w:rsidRPr="00000000">
        <w:rPr>
          <w:rtl w:val="0"/>
        </w:rPr>
        <w:t xml:space="preserve"> Unloading and handling at the Jamaican port.</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b w:val="1"/>
          <w:rtl w:val="0"/>
        </w:rPr>
        <w:t xml:space="preserve">Customs Clearance:</w:t>
      </w:r>
      <w:r w:rsidDel="00000000" w:rsidR="00000000" w:rsidRPr="00000000">
        <w:rPr>
          <w:rtl w:val="0"/>
        </w:rPr>
        <w:t xml:space="preserve"> Assessment and payment of duties and taxes.</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Post-Clearance:</w:t>
      </w:r>
    </w:p>
    <w:p w:rsidR="00000000" w:rsidDel="00000000" w:rsidP="00000000" w:rsidRDefault="00000000" w:rsidRPr="00000000" w14:paraId="00000016">
      <w:pPr>
        <w:numPr>
          <w:ilvl w:val="0"/>
          <w:numId w:val="6"/>
        </w:numPr>
        <w:spacing w:after="0" w:afterAutospacing="0" w:before="240" w:lineRule="auto"/>
        <w:ind w:left="720" w:hanging="360"/>
      </w:pPr>
      <w:r w:rsidDel="00000000" w:rsidR="00000000" w:rsidRPr="00000000">
        <w:rPr>
          <w:b w:val="1"/>
          <w:rtl w:val="0"/>
        </w:rPr>
        <w:t xml:space="preserve">Transportation to Final Destination:</w:t>
      </w:r>
      <w:r w:rsidDel="00000000" w:rsidR="00000000" w:rsidRPr="00000000">
        <w:rPr>
          <w:rtl w:val="0"/>
        </w:rPr>
        <w:t xml:space="preserve"> Deliver the container to the specified location in Jamaica.</w:t>
      </w:r>
    </w:p>
    <w:p w:rsidR="00000000" w:rsidDel="00000000" w:rsidP="00000000" w:rsidRDefault="00000000" w:rsidRPr="00000000" w14:paraId="00000017">
      <w:pPr>
        <w:numPr>
          <w:ilvl w:val="0"/>
          <w:numId w:val="6"/>
        </w:numPr>
        <w:spacing w:after="240" w:before="0" w:beforeAutospacing="0" w:lineRule="auto"/>
        <w:ind w:left="720" w:hanging="360"/>
      </w:pPr>
      <w:r w:rsidDel="00000000" w:rsidR="00000000" w:rsidRPr="00000000">
        <w:rPr>
          <w:b w:val="1"/>
          <w:rtl w:val="0"/>
        </w:rPr>
        <w:t xml:space="preserve">Return of Empty Container:</w:t>
      </w:r>
      <w:r w:rsidDel="00000000" w:rsidR="00000000" w:rsidRPr="00000000">
        <w:rPr>
          <w:rtl w:val="0"/>
        </w:rPr>
        <w:t xml:space="preserve"> Return the container to the designated depot.</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Key Specifications:</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Container Sizes:</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b w:val="1"/>
          <w:rtl w:val="0"/>
        </w:rPr>
        <w:t xml:space="preserve">20-Foot Container:</w:t>
      </w:r>
      <w:r w:rsidDel="00000000" w:rsidR="00000000" w:rsidRPr="00000000">
        <w:rPr>
          <w:rtl w:val="0"/>
        </w:rPr>
        <w:t xml:space="preserve"> Approximately 1,170 cubic feet of space.</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b w:val="1"/>
          <w:rtl w:val="0"/>
        </w:rPr>
        <w:t xml:space="preserve">40-Foot Container:</w:t>
      </w:r>
      <w:r w:rsidDel="00000000" w:rsidR="00000000" w:rsidRPr="00000000">
        <w:rPr>
          <w:rtl w:val="0"/>
        </w:rPr>
        <w:t xml:space="preserve"> Approximately 2,390 cubic feet of space.</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Transit Time:</w:t>
      </w:r>
    </w:p>
    <w:p w:rsidR="00000000" w:rsidDel="00000000" w:rsidP="00000000" w:rsidRDefault="00000000" w:rsidRPr="00000000" w14:paraId="0000001D">
      <w:pPr>
        <w:numPr>
          <w:ilvl w:val="0"/>
          <w:numId w:val="8"/>
        </w:numPr>
        <w:spacing w:after="240" w:before="240" w:lineRule="auto"/>
        <w:ind w:left="720" w:hanging="360"/>
      </w:pPr>
      <w:r w:rsidDel="00000000" w:rsidR="00000000" w:rsidRPr="00000000">
        <w:rPr>
          <w:rtl w:val="0"/>
        </w:rPr>
        <w:t xml:space="preserve">Typically ranges from 7 to 14 days, depending on the U.S. port of departure and shipping line schedules.</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Indicative Fees for Shipping and Clearance:</w:t>
      </w:r>
    </w:p>
    <w:tbl>
      <w:tblPr>
        <w:tblStyle w:val="Table1"/>
        <w:tblW w:w="81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5"/>
        <w:gridCol w:w="2435"/>
        <w:gridCol w:w="3230"/>
        <w:tblGridChange w:id="0">
          <w:tblGrid>
            <w:gridCol w:w="2525"/>
            <w:gridCol w:w="2435"/>
            <w:gridCol w:w="3230"/>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jc w:val="center"/>
              <w:rPr/>
            </w:pPr>
            <w:r w:rsidDel="00000000" w:rsidR="00000000" w:rsidRPr="00000000">
              <w:rPr>
                <w:b w:val="1"/>
                <w:rtl w:val="0"/>
              </w:rPr>
              <w:t xml:space="preserve">Fee 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jc w:val="center"/>
              <w:rPr/>
            </w:pPr>
            <w:r w:rsidDel="00000000" w:rsidR="00000000" w:rsidRPr="00000000">
              <w:rPr>
                <w:b w:val="1"/>
                <w:rtl w:val="0"/>
              </w:rPr>
              <w:t xml:space="preserve">Estimated Cost (USD/JMD)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jc w:val="center"/>
              <w:rPr/>
            </w:pPr>
            <w:r w:rsidDel="00000000" w:rsidR="00000000" w:rsidRPr="00000000">
              <w:rPr>
                <w:b w:val="1"/>
                <w:rtl w:val="0"/>
              </w:rPr>
              <w:t xml:space="preserve">Notes</w:t>
            </w:r>
            <w:r w:rsidDel="00000000" w:rsidR="00000000" w:rsidRPr="00000000">
              <w:rPr>
                <w:rtl w:val="0"/>
              </w:rPr>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b w:val="1"/>
                <w:rtl w:val="0"/>
              </w:rPr>
              <w:t xml:space="preserve">Ocean Freight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$2,500 – $5,000 (20ft) / $2,500 – $6,000 (40ft)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Costs may vary based on the shipping line and fuel surcharges.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b w:val="1"/>
                <w:rtl w:val="0"/>
              </w:rPr>
              <w:t xml:space="preserve">Processing Fee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$150 - $300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Example Standard processing charge.</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b w:val="1"/>
                <w:rtl w:val="0"/>
              </w:rPr>
              <w:t xml:space="preserve">Destination Terminal Handling Charge (DTHC)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$400 - $800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Example Covers port handling at the destination.</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b w:val="1"/>
                <w:rtl w:val="0"/>
              </w:rPr>
              <w:t xml:space="preserve">Detention Deposit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$1,000 - $1,500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Example Refundable deposit to ensure timely return of the container.</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b w:val="1"/>
                <w:rtl w:val="0"/>
              </w:rPr>
              <w:t xml:space="preserve">Brokerage Charge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$750 - $1,500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Example Fee for customs brokerage services.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b w:val="1"/>
                <w:rtl w:val="0"/>
              </w:rPr>
              <w:t xml:space="preserve">Port Charges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J$150,000 - J$300,000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Includes receiving, delivery, stripping, etc.</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b w:val="1"/>
                <w:rtl w:val="0"/>
              </w:rPr>
              <w:t xml:space="preserve">Port Storage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J$2,000 - J$4,000 per 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Example Charges apply after the free storage period.</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b w:val="1"/>
                <w:rtl w:val="0"/>
              </w:rPr>
              <w:t xml:space="preserve">Chassis Rental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J$5,000 - J$10,000 per 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Example Rental fee for the chassis used to transport the container.</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b w:val="1"/>
                <w:rtl w:val="0"/>
              </w:rPr>
              <w:t xml:space="preserve">C73 Form Fee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J$5,000 - J$10,000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Example Specific customs form fee.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b w:val="1"/>
                <w:rtl w:val="0"/>
              </w:rPr>
              <w:t xml:space="preserve">Demurrage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J$20,000 - J$30,000 per 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Example Charges for container use beyond the free period.</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b w:val="1"/>
                <w:rtl w:val="0"/>
              </w:rPr>
              <w:t xml:space="preserve">Handling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J$4,000 - J$8,000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Example handling charges.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b w:val="1"/>
                <w:rtl w:val="0"/>
              </w:rPr>
              <w:t xml:space="preserve">Bill of Sight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J$4,000 - J$8,000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Example Fee for provisional customs documentation.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b w:val="1"/>
                <w:rtl w:val="0"/>
              </w:rPr>
              <w:t xml:space="preserve">Provisional Duty Charges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Varies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Based on the value and type of goods imported.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b w:val="1"/>
                <w:rtl w:val="0"/>
              </w:rPr>
              <w:t xml:space="preserve">Trucking to Final Destination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J$150,000 - J$300,000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Example cost for delivery to Tower Isle, Jamaica.</w:t>
            </w:r>
          </w:p>
        </w:tc>
      </w:tr>
    </w:tbl>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Additional Considerations:</w:t>
      </w:r>
    </w:p>
    <w:p w:rsidR="00000000" w:rsidDel="00000000" w:rsidP="00000000" w:rsidRDefault="00000000" w:rsidRPr="00000000" w14:paraId="0000004D">
      <w:pPr>
        <w:numPr>
          <w:ilvl w:val="0"/>
          <w:numId w:val="3"/>
        </w:numPr>
        <w:spacing w:after="0" w:afterAutospacing="0" w:before="240" w:lineRule="auto"/>
        <w:ind w:left="720" w:hanging="360"/>
      </w:pPr>
      <w:r w:rsidDel="00000000" w:rsidR="00000000" w:rsidRPr="00000000">
        <w:rPr>
          <w:b w:val="1"/>
          <w:rtl w:val="0"/>
        </w:rPr>
        <w:t xml:space="preserve">Customs Duties and Taxes:</w:t>
      </w:r>
      <w:r w:rsidDel="00000000" w:rsidR="00000000" w:rsidRPr="00000000">
        <w:rPr>
          <w:rtl w:val="0"/>
        </w:rPr>
        <w:t xml:space="preserve"> Import duties, General Consumption Tax (GCT), and other fees are calculated based on the Cost, Insurance, and Freight (CIF) value of the goods. Rates vary depending on the type of goods imported. Users should verify the latest customs rates with the Jamaica Customs Agency.</w:t>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b w:val="1"/>
          <w:rtl w:val="0"/>
        </w:rPr>
        <w:t xml:space="preserve">Insurance:</w:t>
      </w:r>
      <w:r w:rsidDel="00000000" w:rsidR="00000000" w:rsidRPr="00000000">
        <w:rPr>
          <w:rtl w:val="0"/>
        </w:rPr>
        <w:t xml:space="preserve"> Shippers may consider insurance to mitigate potential risks, such as loss or damage during transit.</w:t>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b w:val="1"/>
          <w:rtl w:val="0"/>
        </w:rPr>
        <w:t xml:space="preserve">Regulatory Compliance:</w:t>
      </w:r>
      <w:r w:rsidDel="00000000" w:rsidR="00000000" w:rsidRPr="00000000">
        <w:rPr>
          <w:rtl w:val="0"/>
        </w:rPr>
        <w:t xml:space="preserve"> All goods must comply with Jamaican import regulations, including obtaining necessary permits or licenses for restricted items.</w:t>
      </w:r>
    </w:p>
    <w:p w:rsidR="00000000" w:rsidDel="00000000" w:rsidP="00000000" w:rsidRDefault="00000000" w:rsidRPr="00000000" w14:paraId="00000050">
      <w:pPr>
        <w:numPr>
          <w:ilvl w:val="0"/>
          <w:numId w:val="3"/>
        </w:numPr>
        <w:spacing w:after="0" w:afterAutospacing="0" w:before="0" w:beforeAutospacing="0" w:lineRule="auto"/>
        <w:ind w:left="720" w:hanging="360"/>
      </w:pPr>
      <w:r w:rsidDel="00000000" w:rsidR="00000000" w:rsidRPr="00000000">
        <w:rPr>
          <w:b w:val="1"/>
          <w:rtl w:val="0"/>
        </w:rPr>
        <w:t xml:space="preserve">Timely Documentation:</w:t>
      </w:r>
      <w:r w:rsidDel="00000000" w:rsidR="00000000" w:rsidRPr="00000000">
        <w:rPr>
          <w:rtl w:val="0"/>
        </w:rPr>
        <w:t xml:space="preserve"> Accurate and timely submission of all required documents can prevent delays and additional storage fees.</w:t>
      </w:r>
    </w:p>
    <w:p w:rsidR="00000000" w:rsidDel="00000000" w:rsidP="00000000" w:rsidRDefault="00000000" w:rsidRPr="00000000" w14:paraId="00000051">
      <w:pPr>
        <w:numPr>
          <w:ilvl w:val="0"/>
          <w:numId w:val="3"/>
        </w:numPr>
        <w:spacing w:after="240" w:before="0" w:beforeAutospacing="0" w:lineRule="auto"/>
        <w:ind w:left="720" w:hanging="360"/>
      </w:pPr>
      <w:r w:rsidDel="00000000" w:rsidR="00000000" w:rsidRPr="00000000">
        <w:rPr>
          <w:b w:val="1"/>
          <w:rtl w:val="0"/>
        </w:rPr>
        <w:t xml:space="preserve">Exchange Rate Considerations:</w:t>
      </w:r>
      <w:r w:rsidDel="00000000" w:rsidR="00000000" w:rsidRPr="00000000">
        <w:rPr>
          <w:rtl w:val="0"/>
        </w:rPr>
        <w:t xml:space="preserve"> Jamaican dollar (J$) costs may fluctuate based on exchange rates, which should be checked before finalizing any payments.</w:t>
      </w:r>
    </w:p>
    <w:p w:rsidR="00000000" w:rsidDel="00000000" w:rsidP="00000000" w:rsidRDefault="00000000" w:rsidRPr="00000000" w14:paraId="00000052">
      <w:pPr>
        <w:spacing w:after="240" w:before="240" w:lineRule="auto"/>
        <w:rPr/>
      </w:pPr>
      <w:r w:rsidDel="00000000" w:rsidR="00000000" w:rsidRPr="00000000">
        <w:rPr>
          <w:b w:val="1"/>
          <w:rtl w:val="0"/>
        </w:rPr>
        <w:t xml:space="preserve">Disclaimer:</w:t>
      </w:r>
      <w:r w:rsidDel="00000000" w:rsidR="00000000" w:rsidRPr="00000000">
        <w:rPr>
          <w:rtl w:val="0"/>
        </w:rPr>
        <w:t xml:space="preserve"> The information provided is for general informational purposes only and does not constitute legal, financial, or professional advice. Shipping costs, regulations, and requirements change frequently and may vary based on specific circumstances. While we strive to provide accurate and current information, we make no warranties or guarantees regarding its accuracy, completeness, or applicability. Users should independently verify all details with qualified customs brokers, freight forwarders, or relevant authorities before proceeding with any shipment. We assume no liability for any reliance placed on this information.</w:t>
      </w:r>
    </w:p>
    <w:p w:rsidR="00000000" w:rsidDel="00000000" w:rsidP="00000000" w:rsidRDefault="00000000" w:rsidRPr="00000000" w14:paraId="00000053">
      <w:pPr>
        <w:spacing w:after="240" w:before="240" w:lineRule="auto"/>
        <w:rPr/>
      </w:pPr>
      <w:r w:rsidDel="00000000" w:rsidR="00000000" w:rsidRPr="00000000">
        <w:rPr>
          <w:b w:val="1"/>
          <w:rtl w:val="0"/>
        </w:rPr>
        <w:t xml:space="preserve">Date:</w:t>
      </w:r>
      <w:r w:rsidDel="00000000" w:rsidR="00000000" w:rsidRPr="00000000">
        <w:rPr>
          <w:rtl w:val="0"/>
        </w:rPr>
        <w:t xml:space="preserve"> January 01, 2025</w:t>
      </w:r>
    </w:p>
    <w:p w:rsidR="00000000" w:rsidDel="00000000" w:rsidP="00000000" w:rsidRDefault="00000000" w:rsidRPr="00000000" w14:paraId="00000054">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